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34" w:rsidRPr="000644CB" w:rsidRDefault="004D0734" w:rsidP="004D0734">
      <w:pPr>
        <w:spacing w:after="0"/>
        <w:jc w:val="both"/>
        <w:rPr>
          <w:rFonts w:ascii="Times New Roman" w:hAnsi="Times New Roman" w:cs="Times New Roman"/>
          <w:b/>
          <w:sz w:val="28"/>
          <w:szCs w:val="28"/>
        </w:rPr>
      </w:pPr>
      <w:r w:rsidRPr="000644CB">
        <w:rPr>
          <w:rFonts w:ascii="Times New Roman" w:hAnsi="Times New Roman" w:cs="Times New Roman"/>
          <w:b/>
          <w:sz w:val="28"/>
          <w:szCs w:val="28"/>
        </w:rPr>
        <w:t xml:space="preserve">ỦY </w:t>
      </w:r>
      <w:r>
        <w:rPr>
          <w:rFonts w:ascii="Times New Roman" w:hAnsi="Times New Roman" w:cs="Times New Roman"/>
          <w:b/>
          <w:sz w:val="28"/>
          <w:szCs w:val="28"/>
        </w:rPr>
        <w:t xml:space="preserve">BAN NHÂN DÂN          </w:t>
      </w:r>
      <w:r w:rsidRPr="000644CB">
        <w:rPr>
          <w:rFonts w:ascii="Times New Roman" w:hAnsi="Times New Roman" w:cs="Times New Roman"/>
          <w:b/>
          <w:sz w:val="28"/>
          <w:szCs w:val="28"/>
        </w:rPr>
        <w:t xml:space="preserve">  CỘNG HÒA XÃ HỘI CHỦ NGHĨA VIỆT NAM</w:t>
      </w:r>
    </w:p>
    <w:p w:rsidR="004D0734" w:rsidRPr="000644CB" w:rsidRDefault="004D0734" w:rsidP="004D0734">
      <w:pPr>
        <w:spacing w:after="0"/>
        <w:jc w:val="both"/>
        <w:rPr>
          <w:rFonts w:ascii="Times New Roman" w:hAnsi="Times New Roman" w:cs="Times New Roman"/>
          <w:b/>
          <w:sz w:val="28"/>
          <w:szCs w:val="28"/>
        </w:rPr>
      </w:pPr>
      <w:r>
        <w:rPr>
          <w:rFonts w:ascii="Times New Roman" w:hAnsi="Times New Roman" w:cs="Times New Roman"/>
          <w:b/>
          <w:sz w:val="28"/>
          <w:szCs w:val="28"/>
        </w:rPr>
        <w:t>PHƯỜNG HƯƠNG HỒ</w:t>
      </w:r>
      <w:r w:rsidRPr="000644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644CB">
        <w:rPr>
          <w:rFonts w:ascii="Times New Roman" w:hAnsi="Times New Roman" w:cs="Times New Roman"/>
          <w:b/>
          <w:sz w:val="28"/>
          <w:szCs w:val="28"/>
        </w:rPr>
        <w:t xml:space="preserve">  Độc lập – Tự do – Hạnh phúc</w:t>
      </w:r>
    </w:p>
    <w:p w:rsidR="004D0734" w:rsidRPr="000644CB" w:rsidRDefault="004D0734" w:rsidP="004D0734">
      <w:pPr>
        <w:spacing w:after="0"/>
        <w:jc w:val="both"/>
        <w:rPr>
          <w:rFonts w:ascii="Times New Roman" w:hAnsi="Times New Roman" w:cs="Times New Roman"/>
          <w:sz w:val="28"/>
          <w:szCs w:val="28"/>
        </w:rPr>
      </w:pPr>
      <w:r>
        <w:rPr>
          <w:rFonts w:ascii="Times New Roman" w:hAnsi="Times New Roman" w:cs="Times New Roman"/>
          <w:sz w:val="28"/>
          <w:szCs w:val="28"/>
        </w:rPr>
        <w:pict>
          <v:line id="_x0000_s1037" style="position:absolute;left:0;text-align:left;z-index:251660288" from="241.85pt,2.5pt" to="413.15pt,2.5pt"/>
        </w:pict>
      </w:r>
      <w:r>
        <w:rPr>
          <w:rFonts w:ascii="Times New Roman" w:hAnsi="Times New Roman" w:cs="Times New Roman"/>
          <w:sz w:val="28"/>
          <w:szCs w:val="28"/>
        </w:rPr>
        <w:pict>
          <v:line id="_x0000_s1038" style="position:absolute;left:0;text-align:left;z-index:251661312" from="33.6pt,2.5pt" to="114.6pt,2.5pt"/>
        </w:pict>
      </w:r>
    </w:p>
    <w:p w:rsidR="004D0734" w:rsidRPr="000644CB" w:rsidRDefault="004D0734" w:rsidP="004D0734">
      <w:pPr>
        <w:spacing w:after="0"/>
        <w:jc w:val="both"/>
        <w:rPr>
          <w:rFonts w:ascii="Times New Roman" w:hAnsi="Times New Roman" w:cs="Times New Roman"/>
          <w:i/>
          <w:sz w:val="28"/>
          <w:szCs w:val="28"/>
        </w:rPr>
      </w:pPr>
      <w:r w:rsidRPr="000644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44CB">
        <w:rPr>
          <w:rFonts w:ascii="Times New Roman" w:hAnsi="Times New Roman" w:cs="Times New Roman"/>
          <w:sz w:val="28"/>
          <w:szCs w:val="28"/>
        </w:rPr>
        <w:t xml:space="preserve">Số: </w:t>
      </w:r>
      <w:r>
        <w:rPr>
          <w:rFonts w:ascii="Times New Roman" w:hAnsi="Times New Roman" w:cs="Times New Roman"/>
          <w:sz w:val="28"/>
          <w:szCs w:val="28"/>
        </w:rPr>
        <w:t>17</w:t>
      </w:r>
      <w:r w:rsidRPr="000644CB">
        <w:rPr>
          <w:rFonts w:ascii="Times New Roman" w:hAnsi="Times New Roman" w:cs="Times New Roman"/>
          <w:sz w:val="28"/>
          <w:szCs w:val="28"/>
        </w:rPr>
        <w:t xml:space="preserve"> /KH</w:t>
      </w:r>
      <w:r>
        <w:rPr>
          <w:rFonts w:ascii="Times New Roman" w:hAnsi="Times New Roman" w:cs="Times New Roman"/>
          <w:sz w:val="28"/>
          <w:szCs w:val="28"/>
        </w:rPr>
        <w:t xml:space="preserve">-UBND                  </w:t>
      </w:r>
      <w:r w:rsidRPr="000644CB">
        <w:rPr>
          <w:rFonts w:ascii="Times New Roman" w:hAnsi="Times New Roman" w:cs="Times New Roman"/>
          <w:sz w:val="28"/>
          <w:szCs w:val="28"/>
        </w:rPr>
        <w:t xml:space="preserve">       </w:t>
      </w:r>
      <w:r>
        <w:rPr>
          <w:rFonts w:ascii="Times New Roman" w:hAnsi="Times New Roman" w:cs="Times New Roman"/>
          <w:i/>
          <w:sz w:val="28"/>
          <w:szCs w:val="28"/>
        </w:rPr>
        <w:t>Hương Hồ</w:t>
      </w:r>
      <w:r w:rsidRPr="000644CB">
        <w:rPr>
          <w:rFonts w:ascii="Times New Roman" w:hAnsi="Times New Roman" w:cs="Times New Roman"/>
          <w:i/>
          <w:sz w:val="28"/>
          <w:szCs w:val="28"/>
        </w:rPr>
        <w:t>, ngày</w:t>
      </w:r>
      <w:r>
        <w:rPr>
          <w:rFonts w:ascii="Times New Roman" w:hAnsi="Times New Roman" w:cs="Times New Roman"/>
          <w:i/>
          <w:sz w:val="28"/>
          <w:szCs w:val="28"/>
        </w:rPr>
        <w:t xml:space="preserve"> 26 </w:t>
      </w:r>
      <w:r w:rsidRPr="000644CB">
        <w:rPr>
          <w:rFonts w:ascii="Times New Roman" w:hAnsi="Times New Roman" w:cs="Times New Roman"/>
          <w:i/>
          <w:sz w:val="28"/>
          <w:szCs w:val="28"/>
        </w:rPr>
        <w:t xml:space="preserve"> tháng</w:t>
      </w:r>
      <w:r>
        <w:rPr>
          <w:rFonts w:ascii="Times New Roman" w:hAnsi="Times New Roman" w:cs="Times New Roman"/>
          <w:i/>
          <w:sz w:val="28"/>
          <w:szCs w:val="28"/>
        </w:rPr>
        <w:t xml:space="preserve"> 02</w:t>
      </w:r>
      <w:r w:rsidRPr="000644CB">
        <w:rPr>
          <w:rFonts w:ascii="Times New Roman" w:hAnsi="Times New Roman" w:cs="Times New Roman"/>
          <w:i/>
          <w:sz w:val="28"/>
          <w:szCs w:val="28"/>
        </w:rPr>
        <w:t xml:space="preserve"> năm 201</w:t>
      </w:r>
      <w:r>
        <w:rPr>
          <w:rFonts w:ascii="Times New Roman" w:hAnsi="Times New Roman" w:cs="Times New Roman"/>
          <w:i/>
          <w:sz w:val="28"/>
          <w:szCs w:val="28"/>
        </w:rPr>
        <w:t>8</w:t>
      </w:r>
    </w:p>
    <w:p w:rsidR="004D0734" w:rsidRPr="000644CB" w:rsidRDefault="004D0734" w:rsidP="004D0734">
      <w:pPr>
        <w:spacing w:after="0"/>
        <w:jc w:val="both"/>
        <w:rPr>
          <w:rFonts w:ascii="Times New Roman" w:hAnsi="Times New Roman" w:cs="Times New Roman"/>
          <w:sz w:val="28"/>
          <w:szCs w:val="28"/>
        </w:rPr>
      </w:pPr>
    </w:p>
    <w:p w:rsidR="004D0734" w:rsidRPr="000644CB" w:rsidRDefault="004D0734" w:rsidP="004D0734">
      <w:pPr>
        <w:spacing w:after="0"/>
        <w:jc w:val="center"/>
        <w:rPr>
          <w:rFonts w:ascii="Times New Roman" w:hAnsi="Times New Roman" w:cs="Times New Roman"/>
          <w:b/>
          <w:sz w:val="28"/>
          <w:szCs w:val="28"/>
        </w:rPr>
      </w:pPr>
      <w:r w:rsidRPr="000644CB">
        <w:rPr>
          <w:rFonts w:ascii="Times New Roman" w:hAnsi="Times New Roman" w:cs="Times New Roman"/>
          <w:b/>
          <w:sz w:val="28"/>
          <w:szCs w:val="28"/>
        </w:rPr>
        <w:t>KẾ HOẠCH</w:t>
      </w:r>
    </w:p>
    <w:p w:rsidR="004D0734" w:rsidRPr="000644CB" w:rsidRDefault="004D0734" w:rsidP="004D0734">
      <w:pPr>
        <w:spacing w:after="0"/>
        <w:jc w:val="center"/>
        <w:rPr>
          <w:rFonts w:ascii="Times New Roman" w:hAnsi="Times New Roman" w:cs="Times New Roman"/>
          <w:b/>
          <w:sz w:val="28"/>
          <w:szCs w:val="28"/>
        </w:rPr>
      </w:pPr>
      <w:r w:rsidRPr="000644CB">
        <w:rPr>
          <w:rFonts w:ascii="Times New Roman" w:hAnsi="Times New Roman" w:cs="Times New Roman"/>
          <w:b/>
          <w:sz w:val="28"/>
          <w:szCs w:val="28"/>
        </w:rPr>
        <w:t>Thực hiện công tác phòng</w:t>
      </w:r>
      <w:r>
        <w:rPr>
          <w:rFonts w:ascii="Times New Roman" w:hAnsi="Times New Roman" w:cs="Times New Roman"/>
          <w:b/>
          <w:sz w:val="28"/>
          <w:szCs w:val="28"/>
        </w:rPr>
        <w:t>,</w:t>
      </w:r>
      <w:r w:rsidRPr="000644CB">
        <w:rPr>
          <w:rFonts w:ascii="Times New Roman" w:hAnsi="Times New Roman" w:cs="Times New Roman"/>
          <w:b/>
          <w:sz w:val="28"/>
          <w:szCs w:val="28"/>
        </w:rPr>
        <w:t xml:space="preserve"> chống tham nhũng, lãng phí năm 201</w:t>
      </w:r>
      <w:r>
        <w:rPr>
          <w:rFonts w:ascii="Times New Roman" w:hAnsi="Times New Roman" w:cs="Times New Roman"/>
          <w:b/>
          <w:sz w:val="28"/>
          <w:szCs w:val="28"/>
        </w:rPr>
        <w:t>8</w:t>
      </w:r>
    </w:p>
    <w:p w:rsidR="004D0734" w:rsidRPr="000644CB" w:rsidRDefault="004D0734" w:rsidP="004D0734">
      <w:pPr>
        <w:spacing w:after="0"/>
        <w:jc w:val="center"/>
        <w:rPr>
          <w:rFonts w:ascii="Times New Roman" w:hAnsi="Times New Roman" w:cs="Times New Roman"/>
          <w:b/>
          <w:sz w:val="28"/>
          <w:szCs w:val="28"/>
        </w:rPr>
      </w:pPr>
      <w:r w:rsidRPr="001726C1">
        <w:rPr>
          <w:rFonts w:ascii="Times New Roman" w:hAnsi="Times New Roman" w:cs="Times New Roman"/>
          <w:sz w:val="28"/>
          <w:szCs w:val="28"/>
        </w:rPr>
        <w:pict>
          <v:line id="_x0000_s1039" style="position:absolute;left:0;text-align:left;z-index:251662336" from="160.6pt,4.25pt" to="324pt,4.25pt"/>
        </w:pict>
      </w:r>
    </w:p>
    <w:p w:rsidR="004D0734" w:rsidRPr="000644CB" w:rsidRDefault="004D0734" w:rsidP="004D0734">
      <w:pPr>
        <w:spacing w:before="120" w:after="120"/>
        <w:ind w:firstLine="426"/>
        <w:jc w:val="both"/>
        <w:rPr>
          <w:rFonts w:ascii="Times New Roman" w:hAnsi="Times New Roman" w:cs="Times New Roman"/>
          <w:sz w:val="28"/>
          <w:szCs w:val="28"/>
        </w:rPr>
      </w:pPr>
      <w:r w:rsidRPr="000644CB">
        <w:rPr>
          <w:rFonts w:ascii="Times New Roman" w:hAnsi="Times New Roman" w:cs="Times New Roman"/>
          <w:sz w:val="28"/>
          <w:szCs w:val="28"/>
        </w:rPr>
        <w:t>Căn cứ Luật sửa đổi, bổ sụng một số điều của Luật phòng, chống tham nhũng số 27/2012/QH13; Nghị định số 59/2013/NĐ-CP ngày 17/6/2013 của Chính phủ quy định chi tiết một số điều Luật phòng, chống tham nhũng;</w:t>
      </w:r>
    </w:p>
    <w:p w:rsidR="004D0734" w:rsidRDefault="004D0734" w:rsidP="004D0734">
      <w:pPr>
        <w:spacing w:before="120" w:after="120"/>
        <w:ind w:firstLine="426"/>
        <w:jc w:val="both"/>
        <w:rPr>
          <w:rFonts w:ascii="Times New Roman" w:hAnsi="Times New Roman" w:cs="Times New Roman"/>
          <w:sz w:val="28"/>
          <w:szCs w:val="28"/>
        </w:rPr>
      </w:pPr>
      <w:r w:rsidRPr="000644CB">
        <w:rPr>
          <w:rFonts w:ascii="Times New Roman" w:hAnsi="Times New Roman" w:cs="Times New Roman"/>
          <w:sz w:val="28"/>
          <w:szCs w:val="28"/>
        </w:rPr>
        <w:t>Căn cứ Nghị quyết số 21/NQ-CP ngày 12/5/2009 của Chính phủ ban hành chiến lược Quốc gia, phòng chống tham nhũng đến năm 2020;</w:t>
      </w:r>
    </w:p>
    <w:p w:rsidR="004D0734" w:rsidRPr="000644CB" w:rsidRDefault="004D0734" w:rsidP="004D0734">
      <w:pPr>
        <w:spacing w:before="120" w:after="120"/>
        <w:ind w:firstLine="426"/>
        <w:jc w:val="both"/>
        <w:rPr>
          <w:rFonts w:ascii="Times New Roman" w:hAnsi="Times New Roman" w:cs="Times New Roman"/>
          <w:sz w:val="28"/>
          <w:szCs w:val="28"/>
        </w:rPr>
      </w:pPr>
      <w:r>
        <w:rPr>
          <w:rFonts w:ascii="Times New Roman" w:hAnsi="Times New Roman" w:cs="Times New Roman"/>
          <w:sz w:val="28"/>
          <w:szCs w:val="28"/>
        </w:rPr>
        <w:t>Thực hiện Kế hoạch số 97/KH-UBND ngày 17 tháng 01 năm 2018 của UBND thị xã Hương Trà về công tác phòng, chống tham nhũng năm 2018;</w:t>
      </w:r>
    </w:p>
    <w:p w:rsidR="004D0734" w:rsidRPr="00AD1A43" w:rsidRDefault="004D0734" w:rsidP="004D0734">
      <w:pPr>
        <w:spacing w:before="120" w:after="120"/>
        <w:ind w:firstLine="426"/>
        <w:jc w:val="both"/>
        <w:rPr>
          <w:rFonts w:ascii="Times New Roman" w:hAnsi="Times New Roman" w:cs="Times New Roman"/>
          <w:spacing w:val="-4"/>
          <w:sz w:val="28"/>
          <w:szCs w:val="28"/>
        </w:rPr>
      </w:pPr>
      <w:r w:rsidRPr="00AD1A43">
        <w:rPr>
          <w:rFonts w:ascii="Times New Roman" w:hAnsi="Times New Roman" w:cs="Times New Roman"/>
          <w:spacing w:val="-4"/>
          <w:sz w:val="28"/>
          <w:szCs w:val="28"/>
        </w:rPr>
        <w:t xml:space="preserve"> UBND phường ban hành kế hoạch phòng</w:t>
      </w:r>
      <w:r>
        <w:rPr>
          <w:rFonts w:ascii="Times New Roman" w:hAnsi="Times New Roman" w:cs="Times New Roman"/>
          <w:spacing w:val="-4"/>
          <w:sz w:val="28"/>
          <w:szCs w:val="28"/>
        </w:rPr>
        <w:t>,</w:t>
      </w:r>
      <w:r w:rsidRPr="00AD1A43">
        <w:rPr>
          <w:rFonts w:ascii="Times New Roman" w:hAnsi="Times New Roman" w:cs="Times New Roman"/>
          <w:spacing w:val="-4"/>
          <w:sz w:val="28"/>
          <w:szCs w:val="28"/>
        </w:rPr>
        <w:t xml:space="preserve"> chống tham nhũng, lãng phí năm 2018 như sau:</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b/>
          <w:bCs/>
          <w:color w:val="000000"/>
          <w:sz w:val="28"/>
          <w:szCs w:val="28"/>
        </w:rPr>
        <w:t>I. MỤC ĐÍCH, YÊU CẦU:</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b/>
          <w:bCs/>
          <w:color w:val="000000"/>
          <w:sz w:val="28"/>
          <w:szCs w:val="28"/>
        </w:rPr>
        <w:t>1. Mục đích</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 xml:space="preserve">- Tiếp tục thực hiện có hiệu quả Luật phòng, chống tham nhũng, các chỉ thị, chỉ đạo của </w:t>
      </w:r>
      <w:r>
        <w:rPr>
          <w:rFonts w:ascii="Times New Roman" w:eastAsia="Times New Roman" w:hAnsi="Times New Roman" w:cs="Times New Roman"/>
          <w:color w:val="000000"/>
          <w:sz w:val="28"/>
          <w:szCs w:val="28"/>
        </w:rPr>
        <w:t>UBND tỉnh Thừa Thiên Huế, UBND thị xã Hương Trà</w:t>
      </w:r>
      <w:r w:rsidRPr="000644CB">
        <w:rPr>
          <w:rFonts w:ascii="Times New Roman" w:eastAsia="Times New Roman" w:hAnsi="Times New Roman" w:cs="Times New Roman"/>
          <w:color w:val="000000"/>
          <w:sz w:val="28"/>
          <w:szCs w:val="28"/>
        </w:rPr>
        <w:t xml:space="preserve"> về công tác phòng, chống tham nhũng;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 Tiếp tục xây dựng đội ngũ cán bộ, công chức có phẩm chất đạo đức, có năng lực, trình độ chuyên môn nghiệp vụ, củng cố xây dựng chính quyền vững mạnh, đáp ứng yêu cầu nhiệm vụ;</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 Tăng cường trách nhiệm trong chỉ đạo, điều hành thực hiện phòng, chống tham nhũng; tạo sự chuyển biến cả về nhận thức và hành động đối với cán bộ, công chức và nhân dân trong công tác phòng</w:t>
      </w:r>
      <w:r>
        <w:rPr>
          <w:rFonts w:ascii="Times New Roman" w:eastAsia="Times New Roman" w:hAnsi="Times New Roman" w:cs="Times New Roman"/>
          <w:color w:val="000000"/>
          <w:sz w:val="28"/>
          <w:szCs w:val="28"/>
        </w:rPr>
        <w:t>,</w:t>
      </w:r>
      <w:r w:rsidRPr="000644CB">
        <w:rPr>
          <w:rFonts w:ascii="Times New Roman" w:eastAsia="Times New Roman" w:hAnsi="Times New Roman" w:cs="Times New Roman"/>
          <w:color w:val="000000"/>
          <w:sz w:val="28"/>
          <w:szCs w:val="28"/>
        </w:rPr>
        <w:t xml:space="preserve"> chống tham nhũng, quan tâm thực hiện mục tiêu ngăn chặn, từng bước đẩy lùi tham nhũng, góp phần giữ vững ổn định chính trị - xã hội, nâng cao hiệu quả hiệu lực quản lý nhà nước, sử dụng các nguồn lực để thúc đầy phát triển kinh tế - xã hội địa phương.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b/>
          <w:bCs/>
          <w:color w:val="000000"/>
          <w:sz w:val="28"/>
          <w:szCs w:val="28"/>
        </w:rPr>
        <w:t>2. Yêu cầu</w:t>
      </w:r>
    </w:p>
    <w:p w:rsidR="004D0734" w:rsidRPr="00AD1A43" w:rsidRDefault="004D0734" w:rsidP="004D0734">
      <w:pPr>
        <w:spacing w:before="120" w:after="120" w:line="240" w:lineRule="auto"/>
        <w:ind w:firstLine="426"/>
        <w:jc w:val="both"/>
        <w:rPr>
          <w:rFonts w:ascii="Times New Roman" w:eastAsia="Times New Roman" w:hAnsi="Times New Roman" w:cs="Times New Roman"/>
          <w:color w:val="000000"/>
          <w:spacing w:val="-4"/>
          <w:sz w:val="28"/>
          <w:szCs w:val="28"/>
        </w:rPr>
      </w:pPr>
      <w:r w:rsidRPr="00AD1A43">
        <w:rPr>
          <w:rFonts w:ascii="Times New Roman" w:eastAsia="Times New Roman" w:hAnsi="Times New Roman" w:cs="Times New Roman"/>
          <w:color w:val="000000"/>
          <w:spacing w:val="-4"/>
          <w:sz w:val="28"/>
          <w:szCs w:val="28"/>
        </w:rPr>
        <w:t>- Tiếp tục triển khai đồng bộ các giải pháp phòng, chống tham nhũng; xác định phòng, ngừa là chính, kịp thời phát hiện, xử lý nghiêm minh các hành vi tham nhũng;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 Thực hiện nghiêm các quy định của pháp luật về phòng, chống tham nhũng gắn với thực hành tiết kiệm, chống lãng phí;</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lastRenderedPageBreak/>
        <w:t>- Thường xuyên theo dõi, đôn đốc, kiểm tra việc thực hiện các quy định của pháp luật về phòng, chống tham nhũng kịp thời phát hiện các hành vi tham nhũng, xử lý theo đúng quy định của pháp luật; ngăn chặn các hậu quả do hành vi tham nhũng gây ra, góp phần giữ vững an ninh trật tự và an toàn xã hội.</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b/>
          <w:bCs/>
          <w:color w:val="000000"/>
          <w:sz w:val="28"/>
          <w:szCs w:val="28"/>
        </w:rPr>
        <w:t>II. NỘI DUNG, NHIỆM VỤ:</w:t>
      </w:r>
    </w:p>
    <w:p w:rsidR="004D0734" w:rsidRPr="00AD1A43" w:rsidRDefault="004D0734" w:rsidP="004D0734">
      <w:pPr>
        <w:spacing w:before="120" w:after="120" w:line="240" w:lineRule="auto"/>
        <w:ind w:firstLine="426"/>
        <w:jc w:val="both"/>
        <w:rPr>
          <w:rFonts w:ascii="Times New Roman" w:eastAsia="Times New Roman" w:hAnsi="Times New Roman" w:cs="Times New Roman"/>
          <w:color w:val="000000"/>
          <w:spacing w:val="-4"/>
          <w:sz w:val="28"/>
          <w:szCs w:val="28"/>
        </w:rPr>
      </w:pPr>
      <w:r w:rsidRPr="00AD1A43">
        <w:rPr>
          <w:rFonts w:ascii="Times New Roman" w:eastAsia="Times New Roman" w:hAnsi="Times New Roman" w:cs="Times New Roman"/>
          <w:color w:val="000000"/>
          <w:spacing w:val="-4"/>
          <w:sz w:val="28"/>
          <w:szCs w:val="28"/>
        </w:rPr>
        <w:t xml:space="preserve">1. UBND phường phối hợp cùng ban ngành, đoàn thể </w:t>
      </w:r>
      <w:r>
        <w:rPr>
          <w:rFonts w:ascii="Times New Roman" w:eastAsia="Times New Roman" w:hAnsi="Times New Roman" w:cs="Times New Roman"/>
          <w:color w:val="000000"/>
          <w:spacing w:val="-4"/>
          <w:sz w:val="28"/>
          <w:szCs w:val="28"/>
        </w:rPr>
        <w:t xml:space="preserve">cấp phường, đồng thời chỉ đạo </w:t>
      </w:r>
      <w:r w:rsidRPr="00AD1A43">
        <w:rPr>
          <w:rFonts w:ascii="Times New Roman" w:eastAsia="Times New Roman" w:hAnsi="Times New Roman" w:cs="Times New Roman"/>
          <w:color w:val="000000"/>
          <w:spacing w:val="-4"/>
          <w:sz w:val="28"/>
          <w:szCs w:val="28"/>
        </w:rPr>
        <w:t xml:space="preserve">Đài truyền thanh phường tập trung làm tốt công tác tuyên truyền, phổ biến các chủ trương,chính sách của Đảng và pháp luật của Nhà nước về phòng, chống tham nhũng; Luật phòng,chống tham nhũng; Công ước của Liên hợp quốc về chống tham nhũng. </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Qua công tác tuyên truyền, phổ biến, giáo dục pháp luật để nâng cao nhận thức và tạo sự đồng thuận của xã hội trong công tác phòng, chống tham nhũng. Các cấp ủy, chính quền xác định phòng, chống tham nhũng là một trong các nhiệm vụ trọng tâm giai đoạn hiện nay cũng như lâu dài.</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2. Tập trung triển khai thực hiện các giải pháp phòng ngừa tham nhũng như: tăng cường công khai, minh bạch, dân chủ trong hoạt động của cơ quan; đẩy mạnh công tác cải cách hành chính; thực hiện việc rà soát, thay thế, bổ sung các văn bản trái với quy định của pháp luật; tăng cường trách nhiệm giải trình trong thực hiện nhiệm vụ, quyền hạn được giao; đảm bảo công khai minh bạch để ngăn ngừa tham nhũng, lãng phí, đặc biệt trong một số lĩnh vực nhạy cảm dễ phát sinh tham nhũng như: Quản lý sử dụng đất đai, cấp giấy CNQSD đất, đầu tư xây dựng cơ bản; quản lý sử dụng ngân sách; mua sắm, quản lý và sử dụng tài sản công.</w:t>
      </w:r>
    </w:p>
    <w:p w:rsidR="004D0734" w:rsidRPr="00AD1A43" w:rsidRDefault="004D0734" w:rsidP="004D0734">
      <w:pPr>
        <w:spacing w:before="120" w:after="120" w:line="240" w:lineRule="auto"/>
        <w:ind w:firstLine="426"/>
        <w:jc w:val="both"/>
        <w:rPr>
          <w:rFonts w:ascii="Times New Roman" w:eastAsia="Times New Roman" w:hAnsi="Times New Roman" w:cs="Times New Roman"/>
          <w:color w:val="000000"/>
          <w:spacing w:val="-4"/>
          <w:sz w:val="28"/>
          <w:szCs w:val="28"/>
        </w:rPr>
      </w:pPr>
      <w:r w:rsidRPr="00AD1A43">
        <w:rPr>
          <w:rFonts w:ascii="Times New Roman" w:eastAsia="Times New Roman" w:hAnsi="Times New Roman" w:cs="Times New Roman"/>
          <w:color w:val="000000"/>
          <w:spacing w:val="-4"/>
          <w:sz w:val="28"/>
          <w:szCs w:val="28"/>
        </w:rPr>
        <w:t>Nghiêm túc chấp hành các quy định về chế độ, định mức, tiêu chuẩn; tăng cường kiểm tra các quy định về chế độ, định mức, tiêu chuẩn để phòng, ngừa tham nhũng.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Thực hiện nghiêm túc quy định về quy tắc ứng xử, quy tắc đạo đức nghề nghiệp. Xây dựng đội ngũ cán bộ, công chức có trình độ, năng lực, tận tụy, liêm chính, côn</w:t>
      </w:r>
      <w:r>
        <w:rPr>
          <w:rFonts w:ascii="Times New Roman" w:eastAsia="Times New Roman" w:hAnsi="Times New Roman" w:cs="Times New Roman"/>
          <w:color w:val="000000"/>
          <w:sz w:val="28"/>
          <w:szCs w:val="28"/>
        </w:rPr>
        <w:t xml:space="preserve">g minh.Thực hiện nghiêm túc </w:t>
      </w:r>
      <w:r w:rsidRPr="000644CB">
        <w:rPr>
          <w:rFonts w:ascii="Times New Roman" w:eastAsia="Times New Roman" w:hAnsi="Times New Roman" w:cs="Times New Roman"/>
          <w:color w:val="000000"/>
          <w:sz w:val="28"/>
          <w:szCs w:val="28"/>
        </w:rPr>
        <w:t xml:space="preserve">danh mục các vị trí công tác và thời hạn định kỳ chuyển đổi vị trí công tác cán bộ, công </w:t>
      </w:r>
      <w:r>
        <w:rPr>
          <w:rFonts w:ascii="Times New Roman" w:eastAsia="Times New Roman" w:hAnsi="Times New Roman" w:cs="Times New Roman"/>
          <w:color w:val="000000"/>
          <w:sz w:val="28"/>
          <w:szCs w:val="28"/>
        </w:rPr>
        <w:t>chức, viên chức</w:t>
      </w:r>
      <w:r w:rsidRPr="000644CB">
        <w:rPr>
          <w:rFonts w:ascii="Times New Roman" w:eastAsia="Times New Roman" w:hAnsi="Times New Roman" w:cs="Times New Roman"/>
          <w:color w:val="000000"/>
          <w:sz w:val="28"/>
          <w:szCs w:val="28"/>
        </w:rPr>
        <w:t>; Quyết định số 64/2007/QĐ-TTg ngày 10/5/2007 của Thủ tướng Chính phủ về quy chế tặng quà, nhận quà và nộp lại quà tặng của cơ quan, tổ chức, đon vị có sử dụng ngân sách nhà nước và của cán bộ, công chức để phòng ngừa tham nhũng. </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3. Thực hiện việc kê khai tài sản, công khai bản tự kê khai tài sản, thu nhập đối với người có nghĩa vụ phải kê khai của các cơ quan. Hoàn thành việc kê khai, minh bạch tài sản, thu nhập với người có nghĩa vụ kê khai năm 201</w:t>
      </w:r>
      <w:r>
        <w:rPr>
          <w:rFonts w:ascii="Times New Roman" w:eastAsia="Times New Roman" w:hAnsi="Times New Roman" w:cs="Times New Roman"/>
          <w:color w:val="000000"/>
          <w:sz w:val="28"/>
          <w:szCs w:val="28"/>
        </w:rPr>
        <w:t>8</w:t>
      </w:r>
      <w:r w:rsidRPr="000644CB">
        <w:rPr>
          <w:rFonts w:ascii="Times New Roman" w:eastAsia="Times New Roman" w:hAnsi="Times New Roman" w:cs="Times New Roman"/>
          <w:color w:val="000000"/>
          <w:sz w:val="28"/>
          <w:szCs w:val="28"/>
        </w:rPr>
        <w:t>, đồng thời báo cáo theo đúng thời gian quy định.</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4. Tập trung thực hiện tốt công tác tiếp công dâ</w:t>
      </w:r>
      <w:r>
        <w:rPr>
          <w:rFonts w:ascii="Times New Roman" w:eastAsia="Times New Roman" w:hAnsi="Times New Roman" w:cs="Times New Roman"/>
          <w:color w:val="000000"/>
          <w:sz w:val="28"/>
          <w:szCs w:val="28"/>
        </w:rPr>
        <w:t>n, giải quyết khiếu nại, tố cáo.</w:t>
      </w:r>
      <w:r w:rsidRPr="000644CB">
        <w:rPr>
          <w:rFonts w:ascii="Times New Roman" w:eastAsia="Times New Roman" w:hAnsi="Times New Roman" w:cs="Times New Roman"/>
          <w:color w:val="000000"/>
          <w:sz w:val="28"/>
          <w:szCs w:val="28"/>
        </w:rPr>
        <w:t xml:space="preserve"> Tăng cường thanh tra, kiểm tra, giám sát đối với các lĩnh vực nhạy cảm như: đầu tư xây dựng cơ bản; quản lý, sử dụng đất đai; quản lý ngân sách, quản lý sử dụng tài sản công gắn với thực thi chức trách công vụ của cán bộ, công chức nhằm phòng, ngừa tham nhũng.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lastRenderedPageBreak/>
        <w:t xml:space="preserve">5. Tăng cường công tác kiểm tra, nâng cao trách nhiệm của ngường đáng đầu cơ quan trong việc phòng, chống tham nhũng; trực tiếp chịu trách nhiệm trước cấp ủy Đảng, chính quyền và cấp trên về công tác phòng, chống tham nhũng. </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6. Đẩy mạnh ứng dụng công nghệ thông tin, xây dựng chính quyền điện tử; cải cách hành chính, tạo bước chuyển biến mạnh mẽ về kỷ luật,</w:t>
      </w:r>
      <w:r>
        <w:rPr>
          <w:rFonts w:ascii="Times New Roman" w:eastAsia="Times New Roman" w:hAnsi="Times New Roman" w:cs="Times New Roman"/>
          <w:color w:val="000000"/>
          <w:sz w:val="28"/>
          <w:szCs w:val="28"/>
        </w:rPr>
        <w:t xml:space="preserve"> </w:t>
      </w:r>
      <w:r w:rsidRPr="000644CB">
        <w:rPr>
          <w:rFonts w:ascii="Times New Roman" w:eastAsia="Times New Roman" w:hAnsi="Times New Roman" w:cs="Times New Roman"/>
          <w:color w:val="000000"/>
          <w:sz w:val="28"/>
          <w:szCs w:val="28"/>
        </w:rPr>
        <w:t>kỷ cương, ý thức trách nhiệm, chất lượng phục vụ nhân dân.</w:t>
      </w:r>
    </w:p>
    <w:p w:rsidR="004D0734" w:rsidRPr="00AD1A43" w:rsidRDefault="004D0734" w:rsidP="004D0734">
      <w:pPr>
        <w:spacing w:before="120" w:after="120" w:line="240" w:lineRule="auto"/>
        <w:ind w:firstLine="426"/>
        <w:jc w:val="both"/>
        <w:rPr>
          <w:rFonts w:ascii="Times New Roman" w:eastAsia="Times New Roman" w:hAnsi="Times New Roman" w:cs="Times New Roman"/>
          <w:color w:val="000000"/>
          <w:spacing w:val="-10"/>
          <w:sz w:val="28"/>
          <w:szCs w:val="28"/>
        </w:rPr>
      </w:pPr>
      <w:r w:rsidRPr="00AD1A43">
        <w:rPr>
          <w:rFonts w:ascii="Times New Roman" w:eastAsia="Times New Roman" w:hAnsi="Times New Roman" w:cs="Times New Roman"/>
          <w:color w:val="000000"/>
          <w:spacing w:val="-10"/>
          <w:sz w:val="28"/>
          <w:szCs w:val="28"/>
        </w:rPr>
        <w:t>7.</w:t>
      </w:r>
      <w:r>
        <w:rPr>
          <w:rFonts w:ascii="Times New Roman" w:eastAsia="Times New Roman" w:hAnsi="Times New Roman" w:cs="Times New Roman"/>
          <w:color w:val="000000"/>
          <w:spacing w:val="-10"/>
          <w:sz w:val="28"/>
          <w:szCs w:val="28"/>
        </w:rPr>
        <w:t xml:space="preserve"> </w:t>
      </w:r>
      <w:r w:rsidRPr="00AD1A43">
        <w:rPr>
          <w:rFonts w:ascii="Times New Roman" w:eastAsia="Times New Roman" w:hAnsi="Times New Roman" w:cs="Times New Roman"/>
          <w:color w:val="000000"/>
          <w:spacing w:val="-10"/>
          <w:sz w:val="28"/>
          <w:szCs w:val="28"/>
        </w:rPr>
        <w:t xml:space="preserve"> Phối hợp MTTQ và các đoàn thể phường trong đấu tranh phòng, chống tham nhũng. </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b/>
          <w:bCs/>
          <w:color w:val="000000"/>
          <w:sz w:val="28"/>
          <w:szCs w:val="28"/>
        </w:rPr>
        <w:t>III.TỔ CHỨC THỰC HIỆN:</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1. Chủ tịch UBND phường chỉ đạo triển khai thực hiện Luật phòng chống tham nhũng và</w:t>
      </w:r>
      <w:r>
        <w:rPr>
          <w:rFonts w:ascii="Times New Roman" w:eastAsia="Times New Roman" w:hAnsi="Times New Roman" w:cs="Times New Roman"/>
          <w:color w:val="000000"/>
          <w:sz w:val="28"/>
          <w:szCs w:val="28"/>
        </w:rPr>
        <w:t xml:space="preserve"> các văn bản có liên quan</w:t>
      </w:r>
      <w:r w:rsidRPr="000644CB">
        <w:rPr>
          <w:rFonts w:ascii="Times New Roman" w:eastAsia="Times New Roman" w:hAnsi="Times New Roman" w:cs="Times New Roman"/>
          <w:color w:val="000000"/>
          <w:sz w:val="28"/>
          <w:szCs w:val="28"/>
        </w:rPr>
        <w:t>; thực hiện chế độ thông tin, báo cáo về phòng, chống tham nhũng theo quy định.</w:t>
      </w:r>
    </w:p>
    <w:p w:rsidR="004D0734" w:rsidRPr="00AD1A43" w:rsidRDefault="004D0734" w:rsidP="004D0734">
      <w:pPr>
        <w:spacing w:before="120" w:after="120" w:line="240" w:lineRule="auto"/>
        <w:ind w:firstLine="426"/>
        <w:jc w:val="both"/>
        <w:rPr>
          <w:rFonts w:ascii="Times New Roman" w:eastAsia="Times New Roman" w:hAnsi="Times New Roman" w:cs="Times New Roman"/>
          <w:color w:val="000000"/>
          <w:spacing w:val="-4"/>
          <w:sz w:val="28"/>
          <w:szCs w:val="28"/>
        </w:rPr>
      </w:pPr>
      <w:r w:rsidRPr="00AD1A43">
        <w:rPr>
          <w:rFonts w:ascii="Times New Roman" w:eastAsia="Times New Roman" w:hAnsi="Times New Roman" w:cs="Times New Roman"/>
          <w:color w:val="000000"/>
          <w:spacing w:val="-4"/>
          <w:sz w:val="28"/>
          <w:szCs w:val="28"/>
        </w:rPr>
        <w:t>Chỉ đạo thực hiện nghiêm chế độ phòng, ngừa tham nhũng, thực hiện tiết kiện,chống lãng phí, thường xuyên kiểm tra thực hiện, kịp thời xử lý vi  phạm (nếu có).</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 xml:space="preserve">2. Giao </w:t>
      </w:r>
      <w:r>
        <w:rPr>
          <w:rFonts w:ascii="Times New Roman" w:eastAsia="Times New Roman" w:hAnsi="Times New Roman" w:cs="Times New Roman"/>
          <w:color w:val="000000"/>
          <w:sz w:val="28"/>
          <w:szCs w:val="28"/>
        </w:rPr>
        <w:t>Công chức</w:t>
      </w:r>
      <w:r w:rsidRPr="000644CB">
        <w:rPr>
          <w:rFonts w:ascii="Times New Roman" w:eastAsia="Times New Roman" w:hAnsi="Times New Roman" w:cs="Times New Roman"/>
          <w:color w:val="000000"/>
          <w:sz w:val="28"/>
          <w:szCs w:val="28"/>
        </w:rPr>
        <w:t xml:space="preserve"> tư pháp phường xây dựng kế hoạch phổ biến giáo dục pháp luật; triển khai thực hiện có hiệu quả công tác tuyên truyền, phổ biến Luật phòng, chống tham nhũng, Công ước Liên hợp quốc về chống tham nhũng cho cán bộ, công chức và người dân trên địa bàn phường.</w:t>
      </w:r>
    </w:p>
    <w:p w:rsidR="004D0734"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3. Giao Văn phòng HĐND - UBND phường. Tr</w:t>
      </w:r>
      <w:r>
        <w:rPr>
          <w:rFonts w:ascii="Times New Roman" w:eastAsia="Times New Roman" w:hAnsi="Times New Roman" w:cs="Times New Roman"/>
          <w:color w:val="000000"/>
          <w:sz w:val="28"/>
          <w:szCs w:val="28"/>
        </w:rPr>
        <w:t>iển khai thực hiện việc kê khai</w:t>
      </w:r>
      <w:r w:rsidRPr="000644CB">
        <w:rPr>
          <w:rFonts w:ascii="Times New Roman" w:eastAsia="Times New Roman" w:hAnsi="Times New Roman" w:cs="Times New Roman"/>
          <w:color w:val="000000"/>
          <w:sz w:val="28"/>
          <w:szCs w:val="28"/>
        </w:rPr>
        <w:t>, minh bạch tài sản, thu nhập, hướng dẫn kê khai, tổng hợp kết quả kê khai tài sản thu nhập năm gửi báo cáo về phòng Nội vụ đúng thời gian quy định.</w:t>
      </w:r>
    </w:p>
    <w:p w:rsidR="004D0734"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0644CB">
        <w:rPr>
          <w:rFonts w:ascii="Times New Roman" w:eastAsia="Times New Roman" w:hAnsi="Times New Roman" w:cs="Times New Roman"/>
          <w:color w:val="000000"/>
          <w:sz w:val="28"/>
          <w:szCs w:val="28"/>
        </w:rPr>
        <w:t xml:space="preserve">. Giao </w:t>
      </w:r>
      <w:r>
        <w:rPr>
          <w:rFonts w:ascii="Times New Roman" w:eastAsia="Times New Roman" w:hAnsi="Times New Roman" w:cs="Times New Roman"/>
          <w:color w:val="000000"/>
          <w:sz w:val="28"/>
          <w:szCs w:val="28"/>
        </w:rPr>
        <w:t xml:space="preserve">Công chức Văn hóa thông tin tuyên truyền, </w:t>
      </w:r>
      <w:r w:rsidRPr="000644CB">
        <w:rPr>
          <w:rFonts w:ascii="Times New Roman" w:eastAsia="Times New Roman" w:hAnsi="Times New Roman" w:cs="Times New Roman"/>
          <w:color w:val="000000"/>
          <w:sz w:val="28"/>
          <w:szCs w:val="28"/>
        </w:rPr>
        <w:t xml:space="preserve">phổ biến Luật phòng, chống tham nhũng, Công ước Liên hợp quốc về chống tham nhũng </w:t>
      </w:r>
      <w:r>
        <w:rPr>
          <w:rFonts w:ascii="Times New Roman" w:eastAsia="Times New Roman" w:hAnsi="Times New Roman" w:cs="Times New Roman"/>
          <w:color w:val="000000"/>
          <w:sz w:val="28"/>
          <w:szCs w:val="28"/>
        </w:rPr>
        <w:t>trên hệ thống truyền thanh và trang thông tin điện tử của phường.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0644CB">
        <w:rPr>
          <w:rFonts w:ascii="Times New Roman" w:eastAsia="Times New Roman" w:hAnsi="Times New Roman" w:cs="Times New Roman"/>
          <w:color w:val="000000"/>
          <w:sz w:val="28"/>
          <w:szCs w:val="28"/>
        </w:rPr>
        <w:t>. Đề nghị MTTQ và các tổ chức đoàn thể phối hợp thực hiện nhiệm vụ giám sát trong việc thực hiện Kế hoạch công tác phòng, chống tham nhũng</w:t>
      </w:r>
      <w:r>
        <w:rPr>
          <w:rFonts w:ascii="Times New Roman" w:eastAsia="Times New Roman" w:hAnsi="Times New Roman" w:cs="Times New Roman"/>
          <w:color w:val="000000"/>
          <w:sz w:val="28"/>
          <w:szCs w:val="28"/>
        </w:rPr>
        <w:t>, lãng phí</w:t>
      </w:r>
      <w:r w:rsidRPr="000644CB">
        <w:rPr>
          <w:rFonts w:ascii="Times New Roman" w:eastAsia="Times New Roman" w:hAnsi="Times New Roman" w:cs="Times New Roman"/>
          <w:color w:val="000000"/>
          <w:sz w:val="28"/>
          <w:szCs w:val="28"/>
        </w:rPr>
        <w:t xml:space="preserve"> năm 201</w:t>
      </w:r>
      <w:r>
        <w:rPr>
          <w:rFonts w:ascii="Times New Roman" w:eastAsia="Times New Roman" w:hAnsi="Times New Roman" w:cs="Times New Roman"/>
          <w:color w:val="000000"/>
          <w:sz w:val="28"/>
          <w:szCs w:val="28"/>
        </w:rPr>
        <w:t>8</w:t>
      </w:r>
      <w:r w:rsidRPr="000644CB">
        <w:rPr>
          <w:rFonts w:ascii="Times New Roman" w:eastAsia="Times New Roman" w:hAnsi="Times New Roman" w:cs="Times New Roman"/>
          <w:color w:val="000000"/>
          <w:sz w:val="28"/>
          <w:szCs w:val="28"/>
        </w:rPr>
        <w:t xml:space="preserve"> của UBND phường.</w:t>
      </w:r>
    </w:p>
    <w:p w:rsidR="004D0734" w:rsidRPr="000644CB" w:rsidRDefault="004D0734" w:rsidP="004D0734">
      <w:pPr>
        <w:spacing w:before="120" w:after="120" w:line="240" w:lineRule="auto"/>
        <w:ind w:firstLine="426"/>
        <w:jc w:val="both"/>
        <w:rPr>
          <w:rFonts w:ascii="Times New Roman" w:eastAsia="Times New Roman" w:hAnsi="Times New Roman" w:cs="Times New Roman"/>
          <w:color w:val="000000"/>
          <w:sz w:val="28"/>
          <w:szCs w:val="28"/>
        </w:rPr>
      </w:pPr>
      <w:r w:rsidRPr="000644CB">
        <w:rPr>
          <w:rFonts w:ascii="Times New Roman" w:eastAsia="Times New Roman" w:hAnsi="Times New Roman" w:cs="Times New Roman"/>
          <w:color w:val="000000"/>
          <w:sz w:val="28"/>
          <w:szCs w:val="28"/>
        </w:rPr>
        <w:t>Trên đây là kế hoạch công tác phòng, chống tham nhũng</w:t>
      </w:r>
      <w:r>
        <w:rPr>
          <w:rFonts w:ascii="Times New Roman" w:eastAsia="Times New Roman" w:hAnsi="Times New Roman" w:cs="Times New Roman"/>
          <w:color w:val="000000"/>
          <w:sz w:val="28"/>
          <w:szCs w:val="28"/>
        </w:rPr>
        <w:t>, lãng phí</w:t>
      </w:r>
      <w:r w:rsidRPr="000644CB">
        <w:rPr>
          <w:rFonts w:ascii="Times New Roman" w:eastAsia="Times New Roman" w:hAnsi="Times New Roman" w:cs="Times New Roman"/>
          <w:color w:val="000000"/>
          <w:sz w:val="28"/>
          <w:szCs w:val="28"/>
        </w:rPr>
        <w:t xml:space="preserve"> năm 201</w:t>
      </w:r>
      <w:r>
        <w:rPr>
          <w:rFonts w:ascii="Times New Roman" w:eastAsia="Times New Roman" w:hAnsi="Times New Roman" w:cs="Times New Roman"/>
          <w:color w:val="000000"/>
          <w:sz w:val="28"/>
          <w:szCs w:val="28"/>
        </w:rPr>
        <w:t>8</w:t>
      </w:r>
      <w:r w:rsidRPr="000644CB">
        <w:rPr>
          <w:rFonts w:ascii="Times New Roman" w:eastAsia="Times New Roman" w:hAnsi="Times New Roman" w:cs="Times New Roman"/>
          <w:color w:val="000000"/>
          <w:sz w:val="28"/>
          <w:szCs w:val="28"/>
        </w:rPr>
        <w:t xml:space="preserve"> của UBND phường </w:t>
      </w:r>
      <w:r>
        <w:rPr>
          <w:rFonts w:ascii="Times New Roman" w:eastAsia="Times New Roman" w:hAnsi="Times New Roman" w:cs="Times New Roman"/>
          <w:color w:val="000000"/>
          <w:sz w:val="28"/>
          <w:szCs w:val="28"/>
        </w:rPr>
        <w:t>Hương Hồ</w:t>
      </w:r>
      <w:r w:rsidRPr="000644CB">
        <w:rPr>
          <w:rFonts w:ascii="Times New Roman" w:eastAsia="Times New Roman" w:hAnsi="Times New Roman" w:cs="Times New Roman"/>
          <w:color w:val="000000"/>
          <w:sz w:val="28"/>
          <w:szCs w:val="28"/>
        </w:rPr>
        <w:t xml:space="preserve">. Yêu cầu các ban, ngành, </w:t>
      </w:r>
      <w:r>
        <w:rPr>
          <w:rFonts w:ascii="Times New Roman" w:eastAsia="Times New Roman" w:hAnsi="Times New Roman" w:cs="Times New Roman"/>
          <w:color w:val="000000"/>
          <w:sz w:val="28"/>
          <w:szCs w:val="28"/>
        </w:rPr>
        <w:t>cán bộ, công chức</w:t>
      </w:r>
      <w:r w:rsidRPr="000644CB">
        <w:rPr>
          <w:rFonts w:ascii="Times New Roman" w:eastAsia="Times New Roman" w:hAnsi="Times New Roman" w:cs="Times New Roman"/>
          <w:color w:val="000000"/>
          <w:sz w:val="28"/>
          <w:szCs w:val="28"/>
        </w:rPr>
        <w:t xml:space="preserve"> nghiêm túc thực hiện.</w:t>
      </w:r>
    </w:p>
    <w:tbl>
      <w:tblPr>
        <w:tblW w:w="9322"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3153"/>
        <w:gridCol w:w="6169"/>
      </w:tblGrid>
      <w:tr w:rsidR="004D0734" w:rsidRPr="000644CB" w:rsidTr="007E75BC">
        <w:tc>
          <w:tcPr>
            <w:tcW w:w="3153" w:type="dxa"/>
            <w:tcBorders>
              <w:top w:val="nil"/>
              <w:left w:val="nil"/>
              <w:bottom w:val="nil"/>
              <w:right w:val="nil"/>
            </w:tcBorders>
            <w:tcMar>
              <w:top w:w="0" w:type="dxa"/>
              <w:left w:w="108" w:type="dxa"/>
              <w:bottom w:w="0" w:type="dxa"/>
              <w:right w:w="108" w:type="dxa"/>
            </w:tcMar>
            <w:vAlign w:val="center"/>
            <w:hideMark/>
          </w:tcPr>
          <w:p w:rsidR="004D0734" w:rsidRPr="000644CB" w:rsidRDefault="004D0734" w:rsidP="007E75BC">
            <w:pPr>
              <w:spacing w:after="0" w:line="150" w:lineRule="atLeast"/>
              <w:ind w:firstLine="322"/>
              <w:rPr>
                <w:rFonts w:ascii="Times New Roman" w:eastAsia="Times New Roman" w:hAnsi="Times New Roman" w:cs="Times New Roman"/>
                <w:sz w:val="28"/>
                <w:szCs w:val="28"/>
              </w:rPr>
            </w:pPr>
          </w:p>
        </w:tc>
        <w:tc>
          <w:tcPr>
            <w:tcW w:w="6169" w:type="dxa"/>
            <w:tcBorders>
              <w:top w:val="nil"/>
              <w:left w:val="nil"/>
              <w:bottom w:val="nil"/>
              <w:right w:val="nil"/>
            </w:tcBorders>
            <w:tcMar>
              <w:top w:w="0" w:type="dxa"/>
              <w:left w:w="108" w:type="dxa"/>
              <w:bottom w:w="0" w:type="dxa"/>
              <w:right w:w="108" w:type="dxa"/>
            </w:tcMar>
            <w:vAlign w:val="center"/>
            <w:hideMark/>
          </w:tcPr>
          <w:p w:rsidR="004D0734" w:rsidRPr="000644CB" w:rsidRDefault="004D0734" w:rsidP="007E75BC">
            <w:pPr>
              <w:spacing w:after="0" w:line="150" w:lineRule="atLeast"/>
              <w:ind w:firstLine="322"/>
              <w:jc w:val="center"/>
              <w:rPr>
                <w:rFonts w:ascii="Times New Roman" w:eastAsia="Times New Roman" w:hAnsi="Times New Roman" w:cs="Times New Roman"/>
                <w:sz w:val="28"/>
                <w:szCs w:val="28"/>
              </w:rPr>
            </w:pPr>
          </w:p>
        </w:tc>
      </w:tr>
    </w:tbl>
    <w:p w:rsidR="004D0734" w:rsidRPr="000644CB" w:rsidRDefault="004D0734" w:rsidP="004D0734">
      <w:pPr>
        <w:spacing w:after="0"/>
        <w:ind w:firstLine="426"/>
        <w:jc w:val="both"/>
        <w:rPr>
          <w:rFonts w:ascii="Times New Roman" w:hAnsi="Times New Roman" w:cs="Times New Roman"/>
          <w:b/>
          <w:sz w:val="28"/>
          <w:szCs w:val="28"/>
        </w:rPr>
      </w:pPr>
      <w:r w:rsidRPr="000644CB">
        <w:rPr>
          <w:rFonts w:ascii="Times New Roman" w:hAnsi="Times New Roman" w:cs="Times New Roman"/>
          <w:b/>
          <w:i/>
          <w:sz w:val="28"/>
          <w:szCs w:val="28"/>
        </w:rPr>
        <w:t xml:space="preserve">Nơi nhận:                                      </w:t>
      </w:r>
      <w:r>
        <w:rPr>
          <w:rFonts w:ascii="Times New Roman" w:hAnsi="Times New Roman" w:cs="Times New Roman"/>
          <w:b/>
          <w:i/>
          <w:sz w:val="28"/>
          <w:szCs w:val="28"/>
        </w:rPr>
        <w:t xml:space="preserve">           </w:t>
      </w:r>
      <w:r w:rsidRPr="000644CB">
        <w:rPr>
          <w:rFonts w:ascii="Times New Roman" w:hAnsi="Times New Roman" w:cs="Times New Roman"/>
          <w:b/>
          <w:i/>
          <w:sz w:val="28"/>
          <w:szCs w:val="28"/>
        </w:rPr>
        <w:t xml:space="preserve">    </w:t>
      </w:r>
      <w:r w:rsidRPr="000644CB">
        <w:rPr>
          <w:rFonts w:ascii="Times New Roman" w:hAnsi="Times New Roman" w:cs="Times New Roman"/>
          <w:b/>
          <w:sz w:val="28"/>
          <w:szCs w:val="28"/>
        </w:rPr>
        <w:t>TM. ỦY BAN NHÂN DÂN</w:t>
      </w:r>
    </w:p>
    <w:p w:rsidR="004D0734" w:rsidRPr="006B1DCD" w:rsidRDefault="004D0734" w:rsidP="004D0734">
      <w:pPr>
        <w:spacing w:after="0"/>
        <w:ind w:firstLine="426"/>
        <w:jc w:val="both"/>
        <w:rPr>
          <w:rFonts w:ascii="Times New Roman" w:hAnsi="Times New Roman" w:cs="Times New Roman"/>
          <w:b/>
        </w:rPr>
      </w:pPr>
      <w:r w:rsidRPr="006B1DCD">
        <w:rPr>
          <w:rFonts w:ascii="Times New Roman" w:hAnsi="Times New Roman" w:cs="Times New Roman"/>
          <w:b/>
        </w:rPr>
        <w:t xml:space="preserve">- </w:t>
      </w:r>
      <w:r w:rsidRPr="006B1DCD">
        <w:rPr>
          <w:rFonts w:ascii="Times New Roman" w:hAnsi="Times New Roman" w:cs="Times New Roman"/>
        </w:rPr>
        <w:t>Thanh tra thị xã;</w:t>
      </w:r>
      <w:r w:rsidRPr="006B1DCD">
        <w:rPr>
          <w:rFonts w:ascii="Times New Roman" w:hAnsi="Times New Roman" w:cs="Times New Roman"/>
          <w:b/>
          <w:i/>
        </w:rPr>
        <w:t xml:space="preserve">                                          </w:t>
      </w:r>
      <w:r>
        <w:rPr>
          <w:rFonts w:ascii="Times New Roman" w:hAnsi="Times New Roman" w:cs="Times New Roman"/>
          <w:b/>
          <w:i/>
        </w:rPr>
        <w:t xml:space="preserve">                              </w:t>
      </w:r>
      <w:r w:rsidRPr="006B1DCD">
        <w:rPr>
          <w:rFonts w:ascii="Times New Roman" w:hAnsi="Times New Roman" w:cs="Times New Roman"/>
          <w:b/>
          <w:i/>
        </w:rPr>
        <w:t xml:space="preserve">    </w:t>
      </w:r>
      <w:r w:rsidRPr="006B1DCD">
        <w:rPr>
          <w:rFonts w:ascii="Times New Roman" w:hAnsi="Times New Roman" w:cs="Times New Roman"/>
          <w:b/>
          <w:sz w:val="28"/>
          <w:szCs w:val="28"/>
        </w:rPr>
        <w:t>CHỦ TỊCH</w:t>
      </w:r>
    </w:p>
    <w:p w:rsidR="004D0734" w:rsidRPr="006B1DCD" w:rsidRDefault="004D0734" w:rsidP="004D0734">
      <w:pPr>
        <w:tabs>
          <w:tab w:val="left" w:pos="6407"/>
        </w:tabs>
        <w:spacing w:after="0"/>
        <w:ind w:firstLine="426"/>
        <w:jc w:val="both"/>
        <w:rPr>
          <w:rFonts w:ascii="Times New Roman" w:hAnsi="Times New Roman" w:cs="Times New Roman"/>
        </w:rPr>
      </w:pPr>
      <w:r w:rsidRPr="006B1DCD">
        <w:rPr>
          <w:rFonts w:ascii="Times New Roman" w:hAnsi="Times New Roman" w:cs="Times New Roman"/>
        </w:rPr>
        <w:t xml:space="preserve">- Thường vụ Đảng ủy phường;            </w:t>
      </w:r>
      <w:r>
        <w:rPr>
          <w:rFonts w:ascii="Times New Roman" w:hAnsi="Times New Roman" w:cs="Times New Roman"/>
        </w:rPr>
        <w:tab/>
        <w:t>( Đã ký)</w:t>
      </w:r>
    </w:p>
    <w:p w:rsidR="004D0734" w:rsidRPr="006B1DCD" w:rsidRDefault="004D0734" w:rsidP="004D0734">
      <w:pPr>
        <w:spacing w:after="0"/>
        <w:ind w:firstLine="426"/>
        <w:jc w:val="both"/>
        <w:rPr>
          <w:rFonts w:ascii="Times New Roman" w:hAnsi="Times New Roman" w:cs="Times New Roman"/>
        </w:rPr>
      </w:pPr>
      <w:r w:rsidRPr="006B1DCD">
        <w:rPr>
          <w:rFonts w:ascii="Times New Roman" w:hAnsi="Times New Roman" w:cs="Times New Roman"/>
        </w:rPr>
        <w:t>- Thường trực HĐND phường;</w:t>
      </w:r>
      <w:r>
        <w:rPr>
          <w:rFonts w:ascii="Times New Roman" w:hAnsi="Times New Roman" w:cs="Times New Roman"/>
        </w:rPr>
        <w:t xml:space="preserve">                                                 </w:t>
      </w:r>
      <w:r w:rsidRPr="004D0734">
        <w:rPr>
          <w:rFonts w:ascii="Times New Roman" w:hAnsi="Times New Roman" w:cs="Times New Roman"/>
          <w:b/>
          <w:sz w:val="28"/>
          <w:szCs w:val="28"/>
        </w:rPr>
        <w:t>Trần Mạnh Hùng</w:t>
      </w:r>
    </w:p>
    <w:p w:rsidR="004D0734" w:rsidRPr="006B1DCD" w:rsidRDefault="004D0734" w:rsidP="004D0734">
      <w:pPr>
        <w:spacing w:after="0"/>
        <w:ind w:firstLine="426"/>
        <w:jc w:val="both"/>
        <w:rPr>
          <w:rFonts w:ascii="Times New Roman" w:hAnsi="Times New Roman" w:cs="Times New Roman"/>
          <w:b/>
        </w:rPr>
      </w:pPr>
      <w:r w:rsidRPr="006B1DCD">
        <w:rPr>
          <w:rFonts w:ascii="Times New Roman" w:hAnsi="Times New Roman" w:cs="Times New Roman"/>
        </w:rPr>
        <w:t>- Các Ban pháp chế HĐND phường;</w:t>
      </w:r>
      <w:r>
        <w:rPr>
          <w:rFonts w:ascii="Times New Roman" w:hAnsi="Times New Roman" w:cs="Times New Roman"/>
        </w:rPr>
        <w:t xml:space="preserve">              </w:t>
      </w:r>
    </w:p>
    <w:p w:rsidR="004D0734" w:rsidRPr="006B1DCD" w:rsidRDefault="004D0734" w:rsidP="004D0734">
      <w:pPr>
        <w:spacing w:after="0"/>
        <w:ind w:firstLine="426"/>
        <w:jc w:val="both"/>
        <w:rPr>
          <w:rFonts w:ascii="Times New Roman" w:hAnsi="Times New Roman" w:cs="Times New Roman"/>
        </w:rPr>
      </w:pPr>
      <w:r w:rsidRPr="006B1DCD">
        <w:rPr>
          <w:rFonts w:ascii="Times New Roman" w:hAnsi="Times New Roman" w:cs="Times New Roman"/>
        </w:rPr>
        <w:t>- TTMTTQVN pường;</w:t>
      </w:r>
    </w:p>
    <w:p w:rsidR="004D0734" w:rsidRPr="006B1DCD" w:rsidRDefault="004D0734" w:rsidP="004D0734">
      <w:pPr>
        <w:spacing w:after="0"/>
        <w:ind w:firstLine="426"/>
        <w:jc w:val="both"/>
        <w:rPr>
          <w:rFonts w:ascii="Times New Roman" w:hAnsi="Times New Roman" w:cs="Times New Roman"/>
        </w:rPr>
      </w:pPr>
      <w:r w:rsidRPr="006B1DCD">
        <w:rPr>
          <w:rFonts w:ascii="Times New Roman" w:hAnsi="Times New Roman" w:cs="Times New Roman"/>
        </w:rPr>
        <w:t>- Chủ tịch, các PCT UBND, CB, CC phường;</w:t>
      </w:r>
    </w:p>
    <w:p w:rsidR="004D0734" w:rsidRPr="006B1DCD" w:rsidRDefault="004D0734" w:rsidP="004D0734">
      <w:pPr>
        <w:spacing w:after="0"/>
        <w:ind w:firstLine="426"/>
        <w:jc w:val="both"/>
        <w:rPr>
          <w:rFonts w:ascii="Times New Roman" w:hAnsi="Times New Roman" w:cs="Times New Roman"/>
        </w:rPr>
      </w:pPr>
      <w:r w:rsidRPr="006B1DCD">
        <w:rPr>
          <w:rFonts w:ascii="Times New Roman" w:hAnsi="Times New Roman" w:cs="Times New Roman"/>
        </w:rPr>
        <w:t xml:space="preserve">- Các ban ngành, đoàn thể phường;                                                                                               </w:t>
      </w:r>
    </w:p>
    <w:p w:rsidR="004D0734" w:rsidRPr="006B1DCD" w:rsidRDefault="004D0734" w:rsidP="004D0734">
      <w:pPr>
        <w:spacing w:after="0"/>
        <w:ind w:firstLine="426"/>
        <w:jc w:val="both"/>
        <w:rPr>
          <w:rFonts w:ascii="Times New Roman" w:hAnsi="Times New Roman" w:cs="Times New Roman"/>
        </w:rPr>
      </w:pPr>
      <w:r w:rsidRPr="006B1DCD">
        <w:rPr>
          <w:rFonts w:ascii="Times New Roman" w:hAnsi="Times New Roman" w:cs="Times New Roman"/>
        </w:rPr>
        <w:t>- Lưu: VT.</w:t>
      </w:r>
    </w:p>
    <w:p w:rsidR="004D0734" w:rsidRPr="000644CB" w:rsidRDefault="004D0734" w:rsidP="004D0734">
      <w:pPr>
        <w:spacing w:after="0"/>
        <w:ind w:firstLine="322"/>
        <w:rPr>
          <w:rFonts w:ascii="Times New Roman" w:hAnsi="Times New Roman" w:cs="Times New Roman"/>
          <w:sz w:val="28"/>
          <w:szCs w:val="28"/>
        </w:rPr>
      </w:pPr>
    </w:p>
    <w:p w:rsidR="004D0734" w:rsidRDefault="004D0734" w:rsidP="004D0734">
      <w:pPr>
        <w:spacing w:after="0"/>
        <w:jc w:val="both"/>
        <w:rPr>
          <w:rFonts w:ascii="Times New Roman" w:eastAsia="Times New Roman" w:hAnsi="Times New Roman" w:cs="Times New Roman"/>
          <w:b/>
          <w:color w:val="000000"/>
          <w:sz w:val="28"/>
          <w:szCs w:val="28"/>
        </w:rPr>
      </w:pPr>
    </w:p>
    <w:p w:rsidR="00EF7CF0" w:rsidRPr="004D0734" w:rsidRDefault="00EF7CF0" w:rsidP="004D0734">
      <w:pPr>
        <w:rPr>
          <w:szCs w:val="28"/>
        </w:rPr>
      </w:pPr>
    </w:p>
    <w:sectPr w:rsidR="00EF7CF0" w:rsidRPr="004D0734" w:rsidSect="00AD1A43">
      <w:footerReference w:type="default" r:id="rId7"/>
      <w:pgSz w:w="12240" w:h="15840"/>
      <w:pgMar w:top="851" w:right="1041" w:bottom="709" w:left="1701" w:header="72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BE" w:rsidRDefault="000404BE" w:rsidP="00D611D1">
      <w:pPr>
        <w:spacing w:after="0" w:line="240" w:lineRule="auto"/>
      </w:pPr>
      <w:r>
        <w:separator/>
      </w:r>
    </w:p>
  </w:endnote>
  <w:endnote w:type="continuationSeparator" w:id="1">
    <w:p w:rsidR="000404BE" w:rsidRDefault="000404BE" w:rsidP="00D6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752"/>
      <w:docPartObj>
        <w:docPartGallery w:val="Page Numbers (Bottom of Page)"/>
        <w:docPartUnique/>
      </w:docPartObj>
    </w:sdtPr>
    <w:sdtContent>
      <w:p w:rsidR="00D611D1" w:rsidRDefault="001726C1">
        <w:pPr>
          <w:pStyle w:val="Footer"/>
          <w:jc w:val="center"/>
        </w:pPr>
        <w:fldSimple w:instr=" PAGE   \* MERGEFORMAT ">
          <w:r w:rsidR="004D0734">
            <w:rPr>
              <w:noProof/>
            </w:rPr>
            <w:t>3</w:t>
          </w:r>
        </w:fldSimple>
      </w:p>
    </w:sdtContent>
  </w:sdt>
  <w:p w:rsidR="00D611D1" w:rsidRDefault="00D61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BE" w:rsidRDefault="000404BE" w:rsidP="00D611D1">
      <w:pPr>
        <w:spacing w:after="0" w:line="240" w:lineRule="auto"/>
      </w:pPr>
      <w:r>
        <w:separator/>
      </w:r>
    </w:p>
  </w:footnote>
  <w:footnote w:type="continuationSeparator" w:id="1">
    <w:p w:rsidR="000404BE" w:rsidRDefault="000404BE" w:rsidP="00D611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useFELayout/>
  </w:compat>
  <w:rsids>
    <w:rsidRoot w:val="00454092"/>
    <w:rsid w:val="000404BE"/>
    <w:rsid w:val="000554C2"/>
    <w:rsid w:val="000644CB"/>
    <w:rsid w:val="00070850"/>
    <w:rsid w:val="001726C1"/>
    <w:rsid w:val="00174423"/>
    <w:rsid w:val="001B3EF4"/>
    <w:rsid w:val="00216128"/>
    <w:rsid w:val="002360D7"/>
    <w:rsid w:val="0023797D"/>
    <w:rsid w:val="00263278"/>
    <w:rsid w:val="003C026E"/>
    <w:rsid w:val="00454092"/>
    <w:rsid w:val="004A1990"/>
    <w:rsid w:val="004D0734"/>
    <w:rsid w:val="005101FC"/>
    <w:rsid w:val="00530CF9"/>
    <w:rsid w:val="00666E2E"/>
    <w:rsid w:val="006676C1"/>
    <w:rsid w:val="006770CC"/>
    <w:rsid w:val="00682D19"/>
    <w:rsid w:val="006A1068"/>
    <w:rsid w:val="006B1DCD"/>
    <w:rsid w:val="00745437"/>
    <w:rsid w:val="008245D4"/>
    <w:rsid w:val="00850B0C"/>
    <w:rsid w:val="00912EC3"/>
    <w:rsid w:val="009850AF"/>
    <w:rsid w:val="00A9061B"/>
    <w:rsid w:val="00AD1A43"/>
    <w:rsid w:val="00B77005"/>
    <w:rsid w:val="00B83645"/>
    <w:rsid w:val="00BA5BE8"/>
    <w:rsid w:val="00BD616F"/>
    <w:rsid w:val="00CE0C6E"/>
    <w:rsid w:val="00D611D1"/>
    <w:rsid w:val="00DF396E"/>
    <w:rsid w:val="00E629B3"/>
    <w:rsid w:val="00E80EA6"/>
    <w:rsid w:val="00EF7CF0"/>
    <w:rsid w:val="00FC3FA4"/>
    <w:rsid w:val="00FE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A6"/>
  </w:style>
  <w:style w:type="paragraph" w:styleId="Heading1">
    <w:name w:val="heading 1"/>
    <w:basedOn w:val="Normal"/>
    <w:link w:val="Heading1Char"/>
    <w:uiPriority w:val="9"/>
    <w:qFormat/>
    <w:rsid w:val="00454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4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092"/>
    <w:rPr>
      <w:b/>
      <w:bCs/>
    </w:rPr>
  </w:style>
  <w:style w:type="paragraph" w:styleId="Header">
    <w:name w:val="header"/>
    <w:basedOn w:val="Normal"/>
    <w:link w:val="HeaderChar"/>
    <w:uiPriority w:val="99"/>
    <w:semiHidden/>
    <w:unhideWhenUsed/>
    <w:rsid w:val="00D61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1D1"/>
  </w:style>
  <w:style w:type="paragraph" w:styleId="Footer">
    <w:name w:val="footer"/>
    <w:basedOn w:val="Normal"/>
    <w:link w:val="FooterChar"/>
    <w:uiPriority w:val="99"/>
    <w:unhideWhenUsed/>
    <w:rsid w:val="00D6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D1"/>
  </w:style>
</w:styles>
</file>

<file path=word/webSettings.xml><?xml version="1.0" encoding="utf-8"?>
<w:webSettings xmlns:r="http://schemas.openxmlformats.org/officeDocument/2006/relationships" xmlns:w="http://schemas.openxmlformats.org/wordprocessingml/2006/main">
  <w:divs>
    <w:div w:id="241378954">
      <w:bodyDiv w:val="1"/>
      <w:marLeft w:val="0"/>
      <w:marRight w:val="0"/>
      <w:marTop w:val="0"/>
      <w:marBottom w:val="0"/>
      <w:divBdr>
        <w:top w:val="none" w:sz="0" w:space="0" w:color="auto"/>
        <w:left w:val="none" w:sz="0" w:space="0" w:color="auto"/>
        <w:bottom w:val="none" w:sz="0" w:space="0" w:color="auto"/>
        <w:right w:val="none" w:sz="0" w:space="0" w:color="auto"/>
      </w:divBdr>
      <w:divsChild>
        <w:div w:id="679741901">
          <w:marLeft w:val="0"/>
          <w:marRight w:val="0"/>
          <w:marTop w:val="0"/>
          <w:marBottom w:val="0"/>
          <w:divBdr>
            <w:top w:val="none" w:sz="0" w:space="0" w:color="auto"/>
            <w:left w:val="none" w:sz="0" w:space="0" w:color="auto"/>
            <w:bottom w:val="none" w:sz="0" w:space="0" w:color="auto"/>
            <w:right w:val="none" w:sz="0" w:space="0" w:color="auto"/>
          </w:divBdr>
          <w:divsChild>
            <w:div w:id="1473714596">
              <w:marLeft w:val="0"/>
              <w:marRight w:val="0"/>
              <w:marTop w:val="0"/>
              <w:marBottom w:val="0"/>
              <w:divBdr>
                <w:top w:val="none" w:sz="0" w:space="0" w:color="auto"/>
                <w:left w:val="none" w:sz="0" w:space="0" w:color="auto"/>
                <w:bottom w:val="none" w:sz="0" w:space="0" w:color="auto"/>
                <w:right w:val="none" w:sz="0" w:space="0" w:color="auto"/>
              </w:divBdr>
              <w:divsChild>
                <w:div w:id="389696279">
                  <w:marLeft w:val="0"/>
                  <w:marRight w:val="0"/>
                  <w:marTop w:val="0"/>
                  <w:marBottom w:val="0"/>
                  <w:divBdr>
                    <w:top w:val="none" w:sz="0" w:space="0" w:color="auto"/>
                    <w:left w:val="none" w:sz="0" w:space="0" w:color="auto"/>
                    <w:bottom w:val="none" w:sz="0" w:space="0" w:color="auto"/>
                    <w:right w:val="none" w:sz="0" w:space="0" w:color="auto"/>
                  </w:divBdr>
                  <w:divsChild>
                    <w:div w:id="856893517">
                      <w:marLeft w:val="0"/>
                      <w:marRight w:val="0"/>
                      <w:marTop w:val="0"/>
                      <w:marBottom w:val="63"/>
                      <w:divBdr>
                        <w:top w:val="none" w:sz="0" w:space="0" w:color="auto"/>
                        <w:left w:val="none" w:sz="0" w:space="0" w:color="auto"/>
                        <w:bottom w:val="none" w:sz="0" w:space="0" w:color="auto"/>
                        <w:right w:val="none" w:sz="0" w:space="0" w:color="auto"/>
                      </w:divBdr>
                      <w:divsChild>
                        <w:div w:id="776097488">
                          <w:marLeft w:val="0"/>
                          <w:marRight w:val="0"/>
                          <w:marTop w:val="0"/>
                          <w:marBottom w:val="0"/>
                          <w:divBdr>
                            <w:top w:val="none" w:sz="0" w:space="0" w:color="auto"/>
                            <w:left w:val="none" w:sz="0" w:space="0" w:color="auto"/>
                            <w:bottom w:val="none" w:sz="0" w:space="0" w:color="auto"/>
                            <w:right w:val="none" w:sz="0" w:space="0" w:color="auto"/>
                          </w:divBdr>
                          <w:divsChild>
                            <w:div w:id="19056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9508">
                      <w:marLeft w:val="0"/>
                      <w:marRight w:val="0"/>
                      <w:marTop w:val="0"/>
                      <w:marBottom w:val="0"/>
                      <w:divBdr>
                        <w:top w:val="none" w:sz="0" w:space="0" w:color="auto"/>
                        <w:left w:val="none" w:sz="0" w:space="0" w:color="auto"/>
                        <w:bottom w:val="none" w:sz="0" w:space="0" w:color="auto"/>
                        <w:right w:val="none" w:sz="0" w:space="0" w:color="auto"/>
                      </w:divBdr>
                      <w:divsChild>
                        <w:div w:id="91634279">
                          <w:marLeft w:val="0"/>
                          <w:marRight w:val="0"/>
                          <w:marTop w:val="0"/>
                          <w:marBottom w:val="0"/>
                          <w:divBdr>
                            <w:top w:val="none" w:sz="0" w:space="0" w:color="auto"/>
                            <w:left w:val="none" w:sz="0" w:space="0" w:color="auto"/>
                            <w:bottom w:val="none" w:sz="0" w:space="0" w:color="auto"/>
                            <w:right w:val="none" w:sz="0" w:space="0" w:color="auto"/>
                          </w:divBdr>
                          <w:divsChild>
                            <w:div w:id="819423487">
                              <w:marLeft w:val="0"/>
                              <w:marRight w:val="0"/>
                              <w:marTop w:val="0"/>
                              <w:marBottom w:val="0"/>
                              <w:divBdr>
                                <w:top w:val="none" w:sz="0" w:space="0" w:color="auto"/>
                                <w:left w:val="none" w:sz="0" w:space="0" w:color="auto"/>
                                <w:bottom w:val="none" w:sz="0" w:space="0" w:color="auto"/>
                                <w:right w:val="none" w:sz="0" w:space="0" w:color="auto"/>
                              </w:divBdr>
                            </w:div>
                            <w:div w:id="664551286">
                              <w:marLeft w:val="0"/>
                              <w:marRight w:val="0"/>
                              <w:marTop w:val="0"/>
                              <w:marBottom w:val="0"/>
                              <w:divBdr>
                                <w:top w:val="none" w:sz="0" w:space="0" w:color="auto"/>
                                <w:left w:val="none" w:sz="0" w:space="0" w:color="auto"/>
                                <w:bottom w:val="none" w:sz="0" w:space="0" w:color="auto"/>
                                <w:right w:val="none" w:sz="0" w:space="0" w:color="auto"/>
                              </w:divBdr>
                            </w:div>
                            <w:div w:id="465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8A62-A813-47BB-B1CF-90AF66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huecd.com</dc:creator>
  <cp:keywords/>
  <dc:description/>
  <cp:lastModifiedBy>huecd.com</cp:lastModifiedBy>
  <cp:revision>28</cp:revision>
  <cp:lastPrinted>2018-03-08T01:50:00Z</cp:lastPrinted>
  <dcterms:created xsi:type="dcterms:W3CDTF">2018-03-07T08:01:00Z</dcterms:created>
  <dcterms:modified xsi:type="dcterms:W3CDTF">2018-03-16T03:38:00Z</dcterms:modified>
</cp:coreProperties>
</file>