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9D" w:rsidRPr="003A729A" w:rsidRDefault="00F72A9D" w:rsidP="00F72A9D">
      <w:pPr>
        <w:shd w:val="clear" w:color="auto" w:fill="0099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3A729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Lịch Công Tác Tuần Thứ 25 (Từ Ngày 13/02/2023 Đến Ngày 19/02/2023)</w:t>
      </w:r>
    </w:p>
    <w:p w:rsidR="00F72A9D" w:rsidRPr="003A729A" w:rsidRDefault="00305DB5" w:rsidP="00F72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29A">
        <w:rPr>
          <w:rFonts w:ascii="Times New Roman" w:eastAsia="Times New Roman" w:hAnsi="Times New Roman" w:cs="Times New Roman"/>
          <w:color w:val="000000"/>
          <w:sz w:val="28"/>
          <w:szCs w:val="28"/>
        </w:rPr>
        <w:t>Ngày tạo: 13</w:t>
      </w:r>
      <w:r w:rsidR="00F72A9D" w:rsidRPr="003A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/02/2023 </w:t>
      </w:r>
      <w:bookmarkStart w:id="0" w:name="_GoBack"/>
      <w:bookmarkEnd w:id="0"/>
    </w:p>
    <w:tbl>
      <w:tblPr>
        <w:tblW w:w="9972" w:type="dxa"/>
        <w:tblInd w:w="-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4337"/>
        <w:gridCol w:w="3969"/>
      </w:tblGrid>
      <w:tr w:rsidR="003A729A" w:rsidRPr="003A729A" w:rsidTr="00DD77F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THỨ/NGÀY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THỨ HAI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26A5"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Hội ý đầu tuần đ/c Lan PCT, đ/c Long PCT UBND Phường.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THỨ BA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EE615E" w:rsidRDefault="008826A5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Lan</w:t>
            </w:r>
            <w:r w:rsidR="00992A9C"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CT</w:t>
            </w:r>
            <w:r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dự ĐH Nông dân tại Hội trường.</w:t>
            </w:r>
            <w:r w:rsidR="00ED0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Thời gian: Cả ngày.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THỨ TƯ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0A5CB7" w:rsidP="000A5CB7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Lan làm việc </w:t>
            </w: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liên quan hô ông Cường về xử lý nước thải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đ/c Sự tham mưu.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6D5E6E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D5E6E"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14h30 Tổ chức </w:t>
            </w:r>
            <w:r w:rsidR="00EE615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</w:t>
            </w:r>
            <w:r w:rsidR="006D5E6E"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chùa khánh Vân tổ chức huý nhật khánh tạ chùa Khánh Vân.</w:t>
            </w:r>
          </w:p>
          <w:p w:rsidR="006D5E6E" w:rsidRPr="003A729A" w:rsidRDefault="006D5E6E" w:rsidP="006D5E6E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Chủ trì đ/c Long PCT. Tham mưu: đ/c Đức VHTT.</w:t>
            </w: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681533" w:rsidRDefault="00681533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- 08h30 dd/c Lan CT UBND phường </w:t>
            </w:r>
            <w:r w:rsidRPr="006815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làm việc với đoàn thanh tra thành phố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71772" w:rsidRDefault="00681533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D5E6E"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08h30: </w:t>
            </w:r>
            <w:r w:rsidR="00571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Long PCT, h</w:t>
            </w:r>
            <w:r w:rsidR="006D5E6E"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ọp </w:t>
            </w:r>
            <w:r w:rsidR="0041498E"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 Hội khuyến học</w:t>
            </w:r>
            <w:r w:rsidR="00571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72A9D" w:rsidRPr="00EE615E" w:rsidRDefault="00571772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Nội dung: </w:t>
            </w:r>
            <w:r w:rsidR="0041498E"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kiện toàn BCH Hội khuyến học phường.</w:t>
            </w:r>
          </w:p>
          <w:p w:rsidR="00EE615E" w:rsidRDefault="0041498E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Thành phần: Đ/c Long PCT chủ trì. Đ/c Đức VHTT tham mưu. </w:t>
            </w:r>
          </w:p>
          <w:p w:rsidR="0041498E" w:rsidRPr="00EE615E" w:rsidRDefault="0041498E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 thành viên BCH Hội khuyến học cũ.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498E"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14h Làm việc cùng Chi bộ Huỳnh Đình Túc</w:t>
            </w:r>
            <w:r w:rsidR="00B46CDD"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đ/c Hoàng Tân Ninh. CT MTTQVN thành phố chủ trì).</w:t>
            </w: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EE615E" w:rsidRDefault="00B46CD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10h45 Dự Lễ đặt đá khởi công xây dựng Niệm phất đường Hương Vân.</w:t>
            </w:r>
          </w:p>
          <w:p w:rsidR="00B46CDD" w:rsidRPr="003A729A" w:rsidRDefault="00B46CD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Long PCT, đ/c Sự ĐC-Đt-XD.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Default="004C759C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14h họp thành viên UBND phường. 15h họp cán bộ, công chức UBND phường.</w:t>
            </w:r>
          </w:p>
          <w:p w:rsidR="007473B4" w:rsidRPr="003A729A" w:rsidRDefault="007473B4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Lan CT chủ trì, đ/c Nguyệt VP ghi biên bản.</w:t>
            </w: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EE615E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buổi sáng.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29A" w:rsidRPr="003A729A" w:rsidTr="00DD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19/02/2023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D44E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phong trào: “</w:t>
            </w:r>
            <w:r w:rsidR="00EE615E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 Xanh, Chủ Nhật vì cộng đồng</w:t>
            </w:r>
            <w:r w:rsidR="000D44EA">
              <w:rPr>
                <w:rFonts w:ascii="Times New Roman" w:eastAsia="Times New Roman" w:hAnsi="Times New Roman" w:cs="Times New Roman"/>
                <w:sz w:val="28"/>
                <w:szCs w:val="28"/>
              </w:rPr>
              <w:t>”. Cán bộ, công chức phường.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72A9D" w:rsidRPr="003A729A" w:rsidRDefault="00F72A9D" w:rsidP="00F72A9D">
            <w:pPr>
              <w:spacing w:before="19" w:after="19" w:line="240" w:lineRule="auto"/>
              <w:ind w:left="19"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A3928" w:rsidRPr="00DD77FE" w:rsidRDefault="00BA3928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>Một số nội dung lãnh</w:t>
      </w:r>
      <w:r w:rsidR="008F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đạo,</w:t>
      </w: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 đạo </w:t>
      </w:r>
      <w:r w:rsidR="008F711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tuần củ</w:t>
      </w:r>
      <w:r w:rsidR="008F711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Phường</w:t>
      </w:r>
      <w:r w:rsidR="008F71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2A9D" w:rsidRPr="00DD77FE" w:rsidRDefault="00BA3928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>- Tháo dỡ bản</w:t>
      </w:r>
      <w:r w:rsidR="00174BF4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hiệu</w:t>
      </w:r>
      <w:r w:rsidR="00692407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tuyên truyền về đốt vàng mã</w:t>
      </w:r>
      <w:r w:rsidR="004C5E03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>; thu gom rác thải rắn</w:t>
      </w:r>
      <w:r w:rsidR="00692407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trước mặt Võ Thánh, đường Văn Thánh, tổ DP An Bình.</w:t>
      </w:r>
      <w:r w:rsidR="004C5E03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Đ/c Sự XD-MT; đ/c Phong, Tổ trưởng Đô thị phường.</w:t>
      </w:r>
    </w:p>
    <w:p w:rsidR="00692407" w:rsidRPr="00DD77FE" w:rsidRDefault="00692407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747A1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>Hoàn thành đăng ký gia đình văn hoá, tổ văn hoá, cơ quan văn hoá. đ/c long PCT phụ trách; đ/c Đức tham mưu.</w:t>
      </w:r>
    </w:p>
    <w:p w:rsidR="008747A1" w:rsidRPr="00DD77FE" w:rsidRDefault="008747A1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Trả lời Hue-s:</w:t>
      </w:r>
      <w:r w:rsidR="00795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Nước</w:t>
      </w: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thải môi trường tại Long Hồ Hạ 1. Đ/c Lan CT phụ trách. đ/c Sự, đ/c Đức tham mưu.</w:t>
      </w:r>
    </w:p>
    <w:p w:rsidR="008747A1" w:rsidRPr="00DD77FE" w:rsidRDefault="008747A1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xây dựng dự thảo Nghị quyết cải cách hành chính năm 2023.</w:t>
      </w:r>
      <w:r w:rsidR="00255520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đ/c Long PCT, đ/cNguyệt VP tham mưu.</w:t>
      </w:r>
    </w:p>
    <w:p w:rsidR="00255520" w:rsidRPr="00DD77FE" w:rsidRDefault="00255520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77FE" w:rsidRPr="00DD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 tục kiểm tra, theo dõi </w:t>
      </w:r>
      <w:r w:rsidR="00DD77FE" w:rsidRPr="00DD77FE">
        <w:rPr>
          <w:rFonts w:ascii="Times New Roman" w:hAnsi="Times New Roman"/>
          <w:sz w:val="28"/>
          <w:szCs w:val="28"/>
        </w:rPr>
        <w:t>Chùa Huyền Không Sơn Thượng không được phép xây dựng nhà Kho tại Tổ dân phố Chầm, phường Hương Hồ, thành phố Huế. Đ/c Sự, Tiến, Phong phụ trách.</w:t>
      </w:r>
    </w:p>
    <w:p w:rsidR="008747A1" w:rsidRDefault="008F7113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A3B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Ghi chú: Cán bộ, công chức</w:t>
      </w:r>
      <w:r w:rsidR="00C26A1D" w:rsidRPr="003A3B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UBND phường căn cứ vào chức năng nhiệm vụ được giao</w:t>
      </w:r>
      <w:r w:rsidR="003A3B86" w:rsidRPr="003A3B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087710" w:rsidRPr="003A3B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tổ chức triển khai thực hiện các nhiệm vụ trên và công tác chuyên môn theo quy định.</w:t>
      </w:r>
    </w:p>
    <w:p w:rsidR="00E73F94" w:rsidRDefault="00704874" w:rsidP="008F7113">
      <w:pPr>
        <w:shd w:val="clear" w:color="auto" w:fill="FFFFFF"/>
        <w:spacing w:before="19" w:after="19" w:line="240" w:lineRule="auto"/>
        <w:ind w:left="19" w:right="19" w:firstLine="40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</w:t>
      </w:r>
      <w:r w:rsidR="00E73F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/c Nguyệt </w:t>
      </w:r>
      <w:r w:rsidR="00BA04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VP</w:t>
      </w:r>
      <w:r w:rsidR="00BF7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trên cơ sở lịch công tác này,</w:t>
      </w:r>
      <w:r w:rsidR="00BA04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73F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xây dựng lịch công tác tuần </w:t>
      </w:r>
      <w:r w:rsidR="00BF7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đăng trên hệ thống SSO và chuyển đ/c Đức VHTT đăng trên Cổng thông tin điện tử phường.</w:t>
      </w:r>
    </w:p>
    <w:p w:rsidR="00BA3928" w:rsidRPr="008D26A7" w:rsidRDefault="008D26A7" w:rsidP="008D26A7">
      <w:pPr>
        <w:pStyle w:val="ListParagraph"/>
        <w:shd w:val="clear" w:color="auto" w:fill="FFFFFF"/>
        <w:spacing w:before="19" w:after="19" w:line="240" w:lineRule="auto"/>
        <w:ind w:left="4699" w:right="19" w:firstLine="3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D26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TỊCH UBND PHƯỜNG</w:t>
      </w:r>
    </w:p>
    <w:p w:rsidR="008D26A7" w:rsidRDefault="008D26A7" w:rsidP="008D26A7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8D26A7" w:rsidRDefault="008D26A7" w:rsidP="008D26A7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8D26A7" w:rsidRDefault="008D26A7" w:rsidP="008D26A7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A71451" w:rsidRPr="008D26A7" w:rsidRDefault="008D26A7" w:rsidP="008D26A7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8D26A7">
        <w:rPr>
          <w:rFonts w:ascii="Times New Roman" w:hAnsi="Times New Roman" w:cs="Times New Roman"/>
          <w:b/>
          <w:sz w:val="28"/>
          <w:szCs w:val="28"/>
        </w:rPr>
        <w:t>Nguyễn Thị Kim Lan</w:t>
      </w:r>
    </w:p>
    <w:p w:rsidR="00E748AF" w:rsidRPr="008D26A7" w:rsidRDefault="00E748AF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E748AF" w:rsidRPr="008D26A7" w:rsidSect="00825C64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39F"/>
    <w:multiLevelType w:val="hybridMultilevel"/>
    <w:tmpl w:val="F11EA824"/>
    <w:lvl w:ilvl="0" w:tplc="41F495DE">
      <w:numFmt w:val="bullet"/>
      <w:lvlText w:val="-"/>
      <w:lvlJc w:val="left"/>
      <w:pPr>
        <w:ind w:left="3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9D"/>
    <w:rsid w:val="00087710"/>
    <w:rsid w:val="000A5CB7"/>
    <w:rsid w:val="000D44EA"/>
    <w:rsid w:val="00160834"/>
    <w:rsid w:val="00174BF4"/>
    <w:rsid w:val="00255520"/>
    <w:rsid w:val="0028627F"/>
    <w:rsid w:val="002E0E97"/>
    <w:rsid w:val="00305DB5"/>
    <w:rsid w:val="00370A2B"/>
    <w:rsid w:val="003A3269"/>
    <w:rsid w:val="003A3B86"/>
    <w:rsid w:val="003A729A"/>
    <w:rsid w:val="0041498E"/>
    <w:rsid w:val="004C5E03"/>
    <w:rsid w:val="004C759C"/>
    <w:rsid w:val="00571772"/>
    <w:rsid w:val="00681533"/>
    <w:rsid w:val="00692407"/>
    <w:rsid w:val="006D5E6E"/>
    <w:rsid w:val="00704874"/>
    <w:rsid w:val="007473B4"/>
    <w:rsid w:val="0076764A"/>
    <w:rsid w:val="00795530"/>
    <w:rsid w:val="00825C64"/>
    <w:rsid w:val="008747A1"/>
    <w:rsid w:val="008826A5"/>
    <w:rsid w:val="008A4411"/>
    <w:rsid w:val="008D26A7"/>
    <w:rsid w:val="008F7113"/>
    <w:rsid w:val="009616FE"/>
    <w:rsid w:val="00992A9C"/>
    <w:rsid w:val="00A71451"/>
    <w:rsid w:val="00AA39CA"/>
    <w:rsid w:val="00AB7C1F"/>
    <w:rsid w:val="00B078A6"/>
    <w:rsid w:val="00B46CDD"/>
    <w:rsid w:val="00B71FC8"/>
    <w:rsid w:val="00BA04C9"/>
    <w:rsid w:val="00BA3928"/>
    <w:rsid w:val="00BF701E"/>
    <w:rsid w:val="00BF7AB0"/>
    <w:rsid w:val="00C0087A"/>
    <w:rsid w:val="00C26A1D"/>
    <w:rsid w:val="00CE625B"/>
    <w:rsid w:val="00DD77FE"/>
    <w:rsid w:val="00DF728A"/>
    <w:rsid w:val="00E14A01"/>
    <w:rsid w:val="00E73F94"/>
    <w:rsid w:val="00E748AF"/>
    <w:rsid w:val="00ED0860"/>
    <w:rsid w:val="00EE615E"/>
    <w:rsid w:val="00EE6A2A"/>
    <w:rsid w:val="00F72A9D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2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A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2A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2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A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2A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574">
          <w:marLeft w:val="0"/>
          <w:marRight w:val="0"/>
          <w:marTop w:val="0"/>
          <w:marBottom w:val="0"/>
          <w:divBdr>
            <w:top w:val="dotted" w:sz="4" w:space="2" w:color="CBD5E0"/>
            <w:left w:val="dotted" w:sz="4" w:space="2" w:color="CBD5E0"/>
            <w:bottom w:val="dotted" w:sz="4" w:space="2" w:color="CBD5E0"/>
            <w:right w:val="dotted" w:sz="4" w:space="2" w:color="CBD5E0"/>
          </w:divBdr>
          <w:divsChild>
            <w:div w:id="416248389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Sao Viet Hue</cp:lastModifiedBy>
  <cp:revision>2</cp:revision>
  <dcterms:created xsi:type="dcterms:W3CDTF">2023-02-13T04:15:00Z</dcterms:created>
  <dcterms:modified xsi:type="dcterms:W3CDTF">2023-02-13T04:15:00Z</dcterms:modified>
</cp:coreProperties>
</file>